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8D" w:rsidRPr="002A50AC" w:rsidRDefault="00F8438D" w:rsidP="00F8438D">
      <w:pPr>
        <w:autoSpaceDE w:val="0"/>
        <w:autoSpaceDN w:val="0"/>
        <w:adjustRightInd w:val="0"/>
        <w:spacing w:after="120"/>
        <w:jc w:val="both"/>
        <w:rPr>
          <w:b/>
          <w:bCs/>
        </w:rPr>
      </w:pPr>
      <w:r w:rsidRPr="002A50AC">
        <w:rPr>
          <w:b/>
          <w:bCs/>
        </w:rPr>
        <w:t>F) TRASPORTO SCOLASTICO</w:t>
      </w:r>
    </w:p>
    <w:p w:rsidR="00F8438D" w:rsidRPr="002A50AC" w:rsidRDefault="00F8438D" w:rsidP="00F8438D">
      <w:pPr>
        <w:numPr>
          <w:ilvl w:val="0"/>
          <w:numId w:val="1"/>
        </w:numPr>
        <w:autoSpaceDE w:val="0"/>
        <w:autoSpaceDN w:val="0"/>
        <w:adjustRightInd w:val="0"/>
        <w:spacing w:before="120"/>
        <w:ind w:left="142" w:hanging="142"/>
        <w:jc w:val="both"/>
      </w:pPr>
      <w:r w:rsidRPr="002A50AC">
        <w:t xml:space="preserve">di confermare la gratuità del servizio, stabilita con Provvedimento del Commissario n. 78 del 18.04.2018, </w:t>
      </w:r>
      <w:r w:rsidRPr="002A50AC">
        <w:rPr>
          <w:u w:val="single"/>
        </w:rPr>
        <w:t>fino al 30.06.2023</w:t>
      </w:r>
      <w:r w:rsidRPr="002A50AC">
        <w:t>;</w:t>
      </w:r>
    </w:p>
    <w:p w:rsidR="00F8438D" w:rsidRPr="002A50AC" w:rsidRDefault="00F8438D" w:rsidP="00F8438D">
      <w:pPr>
        <w:numPr>
          <w:ilvl w:val="0"/>
          <w:numId w:val="1"/>
        </w:numPr>
        <w:autoSpaceDE w:val="0"/>
        <w:autoSpaceDN w:val="0"/>
        <w:adjustRightInd w:val="0"/>
        <w:spacing w:before="120"/>
        <w:ind w:left="142" w:hanging="142"/>
        <w:jc w:val="both"/>
      </w:pPr>
      <w:r w:rsidRPr="002A50AC">
        <w:t xml:space="preserve">di stabilire le seguenti tariffe </w:t>
      </w:r>
      <w:r w:rsidRPr="002A50AC">
        <w:rPr>
          <w:u w:val="single"/>
        </w:rPr>
        <w:t>dall'01.09.2023</w:t>
      </w:r>
      <w:r w:rsidRPr="002A50AC">
        <w:t>:</w:t>
      </w:r>
    </w:p>
    <w:p w:rsidR="00F8438D" w:rsidRPr="002B36F2" w:rsidRDefault="00F8438D" w:rsidP="00F8438D">
      <w:pPr>
        <w:autoSpaceDE w:val="0"/>
        <w:autoSpaceDN w:val="0"/>
        <w:adjustRightInd w:val="0"/>
        <w:spacing w:before="120"/>
        <w:ind w:left="142"/>
        <w:jc w:val="both"/>
        <w:rPr>
          <w:highlight w:val="yellow"/>
        </w:rPr>
      </w:pPr>
    </w:p>
    <w:tbl>
      <w:tblPr>
        <w:tblW w:w="4820" w:type="pct"/>
        <w:tblLayout w:type="fixed"/>
        <w:tblCellMar>
          <w:left w:w="70" w:type="dxa"/>
          <w:right w:w="70" w:type="dxa"/>
        </w:tblCellMar>
        <w:tblLook w:val="04A0" w:firstRow="1" w:lastRow="0" w:firstColumn="1" w:lastColumn="0" w:noHBand="0" w:noVBand="1"/>
      </w:tblPr>
      <w:tblGrid>
        <w:gridCol w:w="4324"/>
        <w:gridCol w:w="1674"/>
        <w:gridCol w:w="1616"/>
        <w:gridCol w:w="1812"/>
      </w:tblGrid>
      <w:tr w:rsidR="00F8438D" w:rsidRPr="002A50AC" w:rsidTr="006831AD">
        <w:trPr>
          <w:trHeight w:val="404"/>
        </w:trPr>
        <w:tc>
          <w:tcPr>
            <w:tcW w:w="2294" w:type="pct"/>
            <w:vMerge w:val="restart"/>
            <w:tcBorders>
              <w:top w:val="single" w:sz="4" w:space="0" w:color="auto"/>
              <w:left w:val="single" w:sz="4" w:space="0" w:color="auto"/>
              <w:right w:val="nil"/>
            </w:tcBorders>
            <w:noWrap/>
            <w:vAlign w:val="center"/>
            <w:hideMark/>
          </w:tcPr>
          <w:p w:rsidR="00F8438D" w:rsidRPr="002A50AC" w:rsidRDefault="00F8438D" w:rsidP="006831AD">
            <w:pPr>
              <w:autoSpaceDE w:val="0"/>
              <w:autoSpaceDN w:val="0"/>
              <w:adjustRightInd w:val="0"/>
              <w:rPr>
                <w:b/>
                <w:bCs/>
              </w:rPr>
            </w:pPr>
            <w:r w:rsidRPr="002A50AC">
              <w:rPr>
                <w:b/>
                <w:bCs/>
              </w:rPr>
              <w:t>SCUOLA</w:t>
            </w:r>
          </w:p>
        </w:tc>
        <w:tc>
          <w:tcPr>
            <w:tcW w:w="1745" w:type="pct"/>
            <w:gridSpan w:val="2"/>
            <w:tcBorders>
              <w:top w:val="single" w:sz="4" w:space="0" w:color="auto"/>
              <w:left w:val="single" w:sz="4" w:space="0" w:color="auto"/>
              <w:bottom w:val="single" w:sz="4" w:space="0" w:color="auto"/>
              <w:right w:val="single" w:sz="4" w:space="0" w:color="000000"/>
            </w:tcBorders>
            <w:noWrap/>
            <w:vAlign w:val="center"/>
            <w:hideMark/>
          </w:tcPr>
          <w:p w:rsidR="00F8438D" w:rsidRPr="002A50AC" w:rsidRDefault="00F8438D" w:rsidP="006831AD">
            <w:pPr>
              <w:autoSpaceDE w:val="0"/>
              <w:autoSpaceDN w:val="0"/>
              <w:adjustRightInd w:val="0"/>
              <w:jc w:val="center"/>
              <w:rPr>
                <w:b/>
                <w:bCs/>
              </w:rPr>
            </w:pPr>
            <w:r w:rsidRPr="002A50AC">
              <w:rPr>
                <w:b/>
                <w:bCs/>
              </w:rPr>
              <w:t>Rate</w:t>
            </w:r>
          </w:p>
        </w:tc>
        <w:tc>
          <w:tcPr>
            <w:tcW w:w="962" w:type="pct"/>
            <w:vMerge w:val="restart"/>
            <w:tcBorders>
              <w:top w:val="single" w:sz="4" w:space="0" w:color="auto"/>
              <w:left w:val="single" w:sz="4" w:space="0" w:color="auto"/>
              <w:right w:val="single" w:sz="4" w:space="0" w:color="000000"/>
            </w:tcBorders>
            <w:vAlign w:val="center"/>
          </w:tcPr>
          <w:p w:rsidR="00F8438D" w:rsidRPr="002A50AC" w:rsidRDefault="00F8438D" w:rsidP="006831AD">
            <w:pPr>
              <w:autoSpaceDE w:val="0"/>
              <w:autoSpaceDN w:val="0"/>
              <w:adjustRightInd w:val="0"/>
              <w:jc w:val="center"/>
              <w:rPr>
                <w:b/>
                <w:bCs/>
              </w:rPr>
            </w:pPr>
            <w:r w:rsidRPr="002A50AC">
              <w:rPr>
                <w:b/>
                <w:bCs/>
              </w:rPr>
              <w:t>Costo totale</w:t>
            </w:r>
          </w:p>
        </w:tc>
      </w:tr>
      <w:tr w:rsidR="00F8438D" w:rsidRPr="002A50AC" w:rsidTr="006831AD">
        <w:trPr>
          <w:trHeight w:val="300"/>
        </w:trPr>
        <w:tc>
          <w:tcPr>
            <w:tcW w:w="2294" w:type="pct"/>
            <w:vMerge/>
            <w:tcBorders>
              <w:left w:val="single" w:sz="4" w:space="0" w:color="auto"/>
              <w:bottom w:val="single" w:sz="4" w:space="0" w:color="auto"/>
              <w:right w:val="nil"/>
            </w:tcBorders>
            <w:noWrap/>
            <w:vAlign w:val="center"/>
            <w:hideMark/>
          </w:tcPr>
          <w:p w:rsidR="00F8438D" w:rsidRPr="002A50AC" w:rsidRDefault="00F8438D" w:rsidP="006831AD">
            <w:pPr>
              <w:autoSpaceDE w:val="0"/>
              <w:autoSpaceDN w:val="0"/>
              <w:adjustRightInd w:val="0"/>
              <w:rPr>
                <w:b/>
                <w:bCs/>
              </w:rPr>
            </w:pPr>
          </w:p>
        </w:tc>
        <w:tc>
          <w:tcPr>
            <w:tcW w:w="888" w:type="pct"/>
            <w:tcBorders>
              <w:top w:val="nil"/>
              <w:left w:val="single" w:sz="4" w:space="0" w:color="auto"/>
              <w:bottom w:val="single" w:sz="4" w:space="0" w:color="auto"/>
              <w:right w:val="single" w:sz="4" w:space="0" w:color="auto"/>
            </w:tcBorders>
            <w:noWrap/>
            <w:vAlign w:val="center"/>
            <w:hideMark/>
          </w:tcPr>
          <w:p w:rsidR="00F8438D" w:rsidRPr="002A50AC" w:rsidRDefault="00F8438D" w:rsidP="006831AD">
            <w:pPr>
              <w:autoSpaceDE w:val="0"/>
              <w:autoSpaceDN w:val="0"/>
              <w:adjustRightInd w:val="0"/>
              <w:jc w:val="center"/>
              <w:rPr>
                <w:b/>
                <w:bCs/>
              </w:rPr>
            </w:pPr>
            <w:r w:rsidRPr="002A50AC">
              <w:rPr>
                <w:b/>
                <w:bCs/>
              </w:rPr>
              <w:t>1°</w:t>
            </w:r>
          </w:p>
          <w:p w:rsidR="00F8438D" w:rsidRPr="002A50AC" w:rsidRDefault="00F8438D" w:rsidP="006831AD">
            <w:pPr>
              <w:autoSpaceDE w:val="0"/>
              <w:autoSpaceDN w:val="0"/>
              <w:adjustRightInd w:val="0"/>
              <w:jc w:val="center"/>
              <w:rPr>
                <w:rFonts w:ascii="TimesNewRomanPSMT" w:hAnsi="@MS Mincho"/>
                <w:sz w:val="20"/>
                <w:szCs w:val="20"/>
              </w:rPr>
            </w:pPr>
            <w:r w:rsidRPr="002A50AC">
              <w:rPr>
                <w:rFonts w:ascii="TimesNewRomanPSMT" w:hAnsi="@MS Mincho"/>
                <w:sz w:val="20"/>
                <w:szCs w:val="20"/>
              </w:rPr>
              <w:t>scadenza 10.09.23</w:t>
            </w:r>
          </w:p>
          <w:p w:rsidR="00F8438D" w:rsidRPr="002A50AC" w:rsidRDefault="00F8438D" w:rsidP="006831AD">
            <w:pPr>
              <w:autoSpaceDE w:val="0"/>
              <w:autoSpaceDN w:val="0"/>
              <w:adjustRightInd w:val="0"/>
              <w:jc w:val="center"/>
              <w:rPr>
                <w:b/>
                <w:bCs/>
              </w:rPr>
            </w:pPr>
          </w:p>
        </w:tc>
        <w:tc>
          <w:tcPr>
            <w:tcW w:w="856" w:type="pct"/>
            <w:tcBorders>
              <w:top w:val="nil"/>
              <w:left w:val="single" w:sz="4" w:space="0" w:color="auto"/>
              <w:bottom w:val="single" w:sz="4" w:space="0" w:color="auto"/>
              <w:right w:val="single" w:sz="4" w:space="0" w:color="auto"/>
            </w:tcBorders>
            <w:noWrap/>
            <w:vAlign w:val="center"/>
            <w:hideMark/>
          </w:tcPr>
          <w:p w:rsidR="00F8438D" w:rsidRPr="002A50AC" w:rsidRDefault="00F8438D" w:rsidP="006831AD">
            <w:pPr>
              <w:autoSpaceDE w:val="0"/>
              <w:autoSpaceDN w:val="0"/>
              <w:adjustRightInd w:val="0"/>
              <w:jc w:val="center"/>
              <w:rPr>
                <w:b/>
                <w:bCs/>
              </w:rPr>
            </w:pPr>
            <w:r w:rsidRPr="002A50AC">
              <w:rPr>
                <w:b/>
                <w:bCs/>
              </w:rPr>
              <w:t>2°</w:t>
            </w:r>
          </w:p>
          <w:p w:rsidR="00F8438D" w:rsidRPr="002A50AC" w:rsidRDefault="00F8438D" w:rsidP="006831AD">
            <w:pPr>
              <w:autoSpaceDE w:val="0"/>
              <w:autoSpaceDN w:val="0"/>
              <w:adjustRightInd w:val="0"/>
              <w:jc w:val="center"/>
              <w:rPr>
                <w:rFonts w:ascii="TimesNewRomanPSMT"/>
                <w:sz w:val="20"/>
                <w:szCs w:val="20"/>
              </w:rPr>
            </w:pPr>
            <w:r w:rsidRPr="002A50AC">
              <w:rPr>
                <w:rFonts w:ascii="TimesNewRomanPSMT" w:hAnsi="@MS Mincho"/>
                <w:sz w:val="20"/>
                <w:szCs w:val="20"/>
              </w:rPr>
              <w:t>scadenza 15.01.</w:t>
            </w:r>
            <w:r w:rsidRPr="002A50AC">
              <w:rPr>
                <w:rFonts w:ascii="TimesNewRomanPSMT"/>
                <w:sz w:val="20"/>
                <w:szCs w:val="20"/>
              </w:rPr>
              <w:t>24</w:t>
            </w:r>
          </w:p>
          <w:p w:rsidR="00F8438D" w:rsidRPr="002A50AC" w:rsidRDefault="00F8438D" w:rsidP="006831AD">
            <w:pPr>
              <w:autoSpaceDE w:val="0"/>
              <w:autoSpaceDN w:val="0"/>
              <w:adjustRightInd w:val="0"/>
              <w:jc w:val="center"/>
              <w:rPr>
                <w:b/>
                <w:bCs/>
              </w:rPr>
            </w:pPr>
          </w:p>
        </w:tc>
        <w:tc>
          <w:tcPr>
            <w:tcW w:w="962" w:type="pct"/>
            <w:vMerge/>
            <w:tcBorders>
              <w:left w:val="single" w:sz="4" w:space="0" w:color="auto"/>
              <w:bottom w:val="single" w:sz="4" w:space="0" w:color="auto"/>
              <w:right w:val="single" w:sz="4" w:space="0" w:color="000000"/>
            </w:tcBorders>
            <w:vAlign w:val="center"/>
          </w:tcPr>
          <w:p w:rsidR="00F8438D" w:rsidRPr="002A50AC" w:rsidRDefault="00F8438D" w:rsidP="006831AD">
            <w:pPr>
              <w:autoSpaceDE w:val="0"/>
              <w:autoSpaceDN w:val="0"/>
              <w:adjustRightInd w:val="0"/>
              <w:jc w:val="center"/>
              <w:rPr>
                <w:b/>
                <w:bCs/>
              </w:rPr>
            </w:pPr>
          </w:p>
        </w:tc>
      </w:tr>
      <w:tr w:rsidR="00F8438D" w:rsidRPr="002A50AC" w:rsidTr="006831AD">
        <w:trPr>
          <w:trHeight w:val="300"/>
        </w:trPr>
        <w:tc>
          <w:tcPr>
            <w:tcW w:w="2294" w:type="pct"/>
            <w:tcBorders>
              <w:top w:val="nil"/>
              <w:left w:val="single" w:sz="4" w:space="0" w:color="auto"/>
              <w:bottom w:val="single" w:sz="4" w:space="0" w:color="auto"/>
              <w:right w:val="nil"/>
            </w:tcBorders>
            <w:noWrap/>
            <w:vAlign w:val="center"/>
          </w:tcPr>
          <w:p w:rsidR="00F8438D" w:rsidRPr="002A50AC" w:rsidRDefault="00F8438D" w:rsidP="006831AD">
            <w:pPr>
              <w:autoSpaceDE w:val="0"/>
              <w:autoSpaceDN w:val="0"/>
              <w:adjustRightInd w:val="0"/>
              <w:spacing w:before="120"/>
              <w:rPr>
                <w:b/>
                <w:bCs/>
              </w:rPr>
            </w:pPr>
            <w:r w:rsidRPr="002A50AC">
              <w:rPr>
                <w:b/>
                <w:bCs/>
              </w:rPr>
              <w:t xml:space="preserve">Scuola dell’Infanzia “R. </w:t>
            </w:r>
            <w:proofErr w:type="spellStart"/>
            <w:r w:rsidRPr="002A50AC">
              <w:rPr>
                <w:b/>
                <w:bCs/>
              </w:rPr>
              <w:t>Michieli</w:t>
            </w:r>
            <w:proofErr w:type="spellEnd"/>
            <w:r w:rsidRPr="002A50AC">
              <w:rPr>
                <w:b/>
                <w:bCs/>
              </w:rPr>
              <w:t>”</w:t>
            </w:r>
          </w:p>
          <w:p w:rsidR="00F8438D" w:rsidRPr="002A50AC" w:rsidRDefault="00F8438D" w:rsidP="006831AD">
            <w:pPr>
              <w:autoSpaceDE w:val="0"/>
              <w:autoSpaceDN w:val="0"/>
              <w:adjustRightInd w:val="0"/>
              <w:spacing w:before="120" w:after="120"/>
              <w:rPr>
                <w:b/>
                <w:bCs/>
              </w:rPr>
            </w:pPr>
            <w:r w:rsidRPr="002A50AC">
              <w:rPr>
                <w:b/>
                <w:bCs/>
              </w:rPr>
              <w:t>Scuola dell’Infanzia “Arcobaleno”</w:t>
            </w:r>
          </w:p>
        </w:tc>
        <w:tc>
          <w:tcPr>
            <w:tcW w:w="888" w:type="pct"/>
            <w:tcBorders>
              <w:top w:val="nil"/>
              <w:left w:val="single" w:sz="4" w:space="0" w:color="auto"/>
              <w:bottom w:val="single" w:sz="4" w:space="0" w:color="auto"/>
              <w:right w:val="nil"/>
            </w:tcBorders>
            <w:noWrap/>
            <w:vAlign w:val="center"/>
          </w:tcPr>
          <w:p w:rsidR="00F8438D" w:rsidRPr="002A50AC" w:rsidRDefault="00F8438D" w:rsidP="006831AD">
            <w:pPr>
              <w:autoSpaceDE w:val="0"/>
              <w:autoSpaceDN w:val="0"/>
              <w:adjustRightInd w:val="0"/>
              <w:jc w:val="center"/>
            </w:pPr>
            <w:r w:rsidRPr="002A50AC">
              <w:t>€ 48,00</w:t>
            </w:r>
            <w:r w:rsidRPr="002A50AC">
              <w:br/>
            </w:r>
            <w:r w:rsidRPr="002A50AC">
              <w:rPr>
                <w:sz w:val="20"/>
                <w:szCs w:val="20"/>
              </w:rPr>
              <w:t>(2 o più figli €72,00)</w:t>
            </w:r>
          </w:p>
        </w:tc>
        <w:tc>
          <w:tcPr>
            <w:tcW w:w="856" w:type="pct"/>
            <w:tcBorders>
              <w:top w:val="nil"/>
              <w:left w:val="single" w:sz="4" w:space="0" w:color="auto"/>
              <w:bottom w:val="single" w:sz="4" w:space="0" w:color="auto"/>
              <w:right w:val="single" w:sz="4" w:space="0" w:color="auto"/>
            </w:tcBorders>
            <w:noWrap/>
            <w:vAlign w:val="center"/>
          </w:tcPr>
          <w:p w:rsidR="00F8438D" w:rsidRPr="002A50AC" w:rsidRDefault="00F8438D" w:rsidP="006831AD">
            <w:pPr>
              <w:autoSpaceDE w:val="0"/>
              <w:autoSpaceDN w:val="0"/>
              <w:adjustRightInd w:val="0"/>
              <w:jc w:val="center"/>
            </w:pPr>
            <w:r w:rsidRPr="002A50AC">
              <w:t>€ 72,00</w:t>
            </w:r>
            <w:r w:rsidRPr="002A50AC">
              <w:br/>
            </w:r>
            <w:r w:rsidRPr="002A50AC">
              <w:rPr>
                <w:sz w:val="20"/>
                <w:szCs w:val="20"/>
              </w:rPr>
              <w:t>(2 o più figli €108,00)</w:t>
            </w:r>
          </w:p>
        </w:tc>
        <w:tc>
          <w:tcPr>
            <w:tcW w:w="962" w:type="pct"/>
            <w:tcBorders>
              <w:top w:val="nil"/>
              <w:left w:val="single" w:sz="4" w:space="0" w:color="auto"/>
              <w:bottom w:val="single" w:sz="4" w:space="0" w:color="auto"/>
              <w:right w:val="single" w:sz="4" w:space="0" w:color="auto"/>
            </w:tcBorders>
            <w:vAlign w:val="center"/>
          </w:tcPr>
          <w:p w:rsidR="00F8438D" w:rsidRPr="002A50AC" w:rsidRDefault="00F8438D" w:rsidP="006831AD">
            <w:pPr>
              <w:autoSpaceDE w:val="0"/>
              <w:autoSpaceDN w:val="0"/>
              <w:adjustRightInd w:val="0"/>
              <w:jc w:val="center"/>
            </w:pPr>
            <w:r w:rsidRPr="002A50AC">
              <w:t>€ 120,00</w:t>
            </w:r>
            <w:r w:rsidRPr="002A50AC">
              <w:br/>
            </w:r>
            <w:r w:rsidRPr="002A50AC">
              <w:rPr>
                <w:sz w:val="20"/>
                <w:szCs w:val="20"/>
              </w:rPr>
              <w:t>(2 o più figli €180,00)</w:t>
            </w:r>
          </w:p>
        </w:tc>
      </w:tr>
      <w:tr w:rsidR="00F8438D" w:rsidRPr="002A50AC" w:rsidTr="006831AD">
        <w:trPr>
          <w:trHeight w:val="300"/>
        </w:trPr>
        <w:tc>
          <w:tcPr>
            <w:tcW w:w="2294" w:type="pct"/>
            <w:tcBorders>
              <w:top w:val="nil"/>
              <w:left w:val="single" w:sz="4" w:space="0" w:color="auto"/>
              <w:bottom w:val="single" w:sz="4" w:space="0" w:color="auto"/>
              <w:right w:val="nil"/>
            </w:tcBorders>
            <w:noWrap/>
            <w:vAlign w:val="center"/>
            <w:hideMark/>
          </w:tcPr>
          <w:p w:rsidR="00F8438D" w:rsidRPr="002A50AC" w:rsidRDefault="00F8438D" w:rsidP="006831AD">
            <w:pPr>
              <w:autoSpaceDE w:val="0"/>
              <w:autoSpaceDN w:val="0"/>
              <w:adjustRightInd w:val="0"/>
              <w:spacing w:before="120"/>
              <w:rPr>
                <w:b/>
                <w:bCs/>
              </w:rPr>
            </w:pPr>
            <w:r w:rsidRPr="002A50AC">
              <w:rPr>
                <w:b/>
                <w:bCs/>
              </w:rPr>
              <w:t>Scuola Primaria “G. Garibaldi”</w:t>
            </w:r>
          </w:p>
        </w:tc>
        <w:tc>
          <w:tcPr>
            <w:tcW w:w="888" w:type="pct"/>
            <w:tcBorders>
              <w:top w:val="nil"/>
              <w:left w:val="single" w:sz="4" w:space="0" w:color="auto"/>
              <w:bottom w:val="single" w:sz="4" w:space="0" w:color="auto"/>
              <w:right w:val="nil"/>
            </w:tcBorders>
            <w:noWrap/>
            <w:vAlign w:val="center"/>
            <w:hideMark/>
          </w:tcPr>
          <w:p w:rsidR="00F8438D" w:rsidRPr="002A50AC" w:rsidRDefault="00F8438D" w:rsidP="006831AD">
            <w:pPr>
              <w:autoSpaceDE w:val="0"/>
              <w:autoSpaceDN w:val="0"/>
              <w:adjustRightInd w:val="0"/>
              <w:jc w:val="center"/>
            </w:pPr>
            <w:r w:rsidRPr="002A50AC">
              <w:t>€ 48,00</w:t>
            </w:r>
            <w:r w:rsidRPr="002A50AC">
              <w:br/>
            </w:r>
            <w:r w:rsidRPr="002A50AC">
              <w:rPr>
                <w:sz w:val="20"/>
                <w:szCs w:val="20"/>
              </w:rPr>
              <w:t>(2 o più figli €72,00)</w:t>
            </w:r>
          </w:p>
        </w:tc>
        <w:tc>
          <w:tcPr>
            <w:tcW w:w="856" w:type="pct"/>
            <w:tcBorders>
              <w:top w:val="nil"/>
              <w:left w:val="single" w:sz="4" w:space="0" w:color="auto"/>
              <w:bottom w:val="single" w:sz="4" w:space="0" w:color="auto"/>
              <w:right w:val="single" w:sz="4" w:space="0" w:color="auto"/>
            </w:tcBorders>
            <w:noWrap/>
            <w:vAlign w:val="center"/>
            <w:hideMark/>
          </w:tcPr>
          <w:p w:rsidR="00F8438D" w:rsidRPr="002A50AC" w:rsidRDefault="00F8438D" w:rsidP="006831AD">
            <w:pPr>
              <w:autoSpaceDE w:val="0"/>
              <w:autoSpaceDN w:val="0"/>
              <w:adjustRightInd w:val="0"/>
              <w:jc w:val="center"/>
            </w:pPr>
            <w:r w:rsidRPr="002A50AC">
              <w:t>€ 72,00</w:t>
            </w:r>
            <w:r w:rsidRPr="002A50AC">
              <w:br/>
            </w:r>
            <w:r w:rsidRPr="002A50AC">
              <w:rPr>
                <w:sz w:val="20"/>
                <w:szCs w:val="20"/>
              </w:rPr>
              <w:t>(2 o più figli €108,00)</w:t>
            </w:r>
          </w:p>
        </w:tc>
        <w:tc>
          <w:tcPr>
            <w:tcW w:w="962" w:type="pct"/>
            <w:tcBorders>
              <w:top w:val="nil"/>
              <w:left w:val="single" w:sz="4" w:space="0" w:color="auto"/>
              <w:bottom w:val="single" w:sz="4" w:space="0" w:color="auto"/>
              <w:right w:val="single" w:sz="4" w:space="0" w:color="auto"/>
            </w:tcBorders>
            <w:vAlign w:val="center"/>
          </w:tcPr>
          <w:p w:rsidR="00F8438D" w:rsidRPr="002A50AC" w:rsidRDefault="00F8438D" w:rsidP="006831AD">
            <w:pPr>
              <w:autoSpaceDE w:val="0"/>
              <w:autoSpaceDN w:val="0"/>
              <w:adjustRightInd w:val="0"/>
              <w:jc w:val="center"/>
            </w:pPr>
            <w:r w:rsidRPr="002A50AC">
              <w:t>€ 120,00</w:t>
            </w:r>
            <w:r w:rsidRPr="002A50AC">
              <w:br/>
            </w:r>
            <w:r w:rsidRPr="002A50AC">
              <w:rPr>
                <w:sz w:val="20"/>
                <w:szCs w:val="20"/>
              </w:rPr>
              <w:t>(2 o più figli €180,00)</w:t>
            </w:r>
          </w:p>
        </w:tc>
      </w:tr>
      <w:tr w:rsidR="00F8438D" w:rsidRPr="002A50AC" w:rsidTr="006831AD">
        <w:trPr>
          <w:trHeight w:val="300"/>
        </w:trPr>
        <w:tc>
          <w:tcPr>
            <w:tcW w:w="2294" w:type="pct"/>
            <w:tcBorders>
              <w:top w:val="nil"/>
              <w:left w:val="single" w:sz="4" w:space="0" w:color="auto"/>
              <w:bottom w:val="single" w:sz="4" w:space="0" w:color="auto"/>
              <w:right w:val="nil"/>
            </w:tcBorders>
            <w:noWrap/>
            <w:vAlign w:val="center"/>
            <w:hideMark/>
          </w:tcPr>
          <w:p w:rsidR="00F8438D" w:rsidRPr="002A50AC" w:rsidRDefault="00F8438D" w:rsidP="006831AD">
            <w:pPr>
              <w:autoSpaceDE w:val="0"/>
              <w:autoSpaceDN w:val="0"/>
              <w:adjustRightInd w:val="0"/>
              <w:spacing w:before="120"/>
              <w:rPr>
                <w:b/>
                <w:bCs/>
              </w:rPr>
            </w:pPr>
            <w:r w:rsidRPr="002A50AC">
              <w:rPr>
                <w:b/>
                <w:bCs/>
              </w:rPr>
              <w:t>Scuola Primaria “G. Leopardi”</w:t>
            </w:r>
          </w:p>
        </w:tc>
        <w:tc>
          <w:tcPr>
            <w:tcW w:w="888" w:type="pct"/>
            <w:tcBorders>
              <w:top w:val="nil"/>
              <w:left w:val="single" w:sz="4" w:space="0" w:color="auto"/>
              <w:bottom w:val="single" w:sz="4" w:space="0" w:color="auto"/>
              <w:right w:val="nil"/>
            </w:tcBorders>
            <w:noWrap/>
            <w:vAlign w:val="center"/>
            <w:hideMark/>
          </w:tcPr>
          <w:p w:rsidR="00F8438D" w:rsidRPr="002A50AC" w:rsidRDefault="00F8438D" w:rsidP="006831AD">
            <w:pPr>
              <w:autoSpaceDE w:val="0"/>
              <w:autoSpaceDN w:val="0"/>
              <w:adjustRightInd w:val="0"/>
              <w:jc w:val="center"/>
            </w:pPr>
            <w:r w:rsidRPr="002A50AC">
              <w:t>€ 48,00</w:t>
            </w:r>
            <w:r w:rsidRPr="002A50AC">
              <w:br/>
            </w:r>
            <w:r w:rsidRPr="002A50AC">
              <w:rPr>
                <w:sz w:val="20"/>
                <w:szCs w:val="20"/>
              </w:rPr>
              <w:t>(2 o più figli €72,00)</w:t>
            </w:r>
          </w:p>
        </w:tc>
        <w:tc>
          <w:tcPr>
            <w:tcW w:w="856" w:type="pct"/>
            <w:tcBorders>
              <w:top w:val="nil"/>
              <w:left w:val="single" w:sz="4" w:space="0" w:color="auto"/>
              <w:bottom w:val="single" w:sz="4" w:space="0" w:color="auto"/>
              <w:right w:val="single" w:sz="4" w:space="0" w:color="auto"/>
            </w:tcBorders>
            <w:noWrap/>
            <w:vAlign w:val="center"/>
            <w:hideMark/>
          </w:tcPr>
          <w:p w:rsidR="00F8438D" w:rsidRPr="002A50AC" w:rsidRDefault="00F8438D" w:rsidP="006831AD">
            <w:pPr>
              <w:autoSpaceDE w:val="0"/>
              <w:autoSpaceDN w:val="0"/>
              <w:adjustRightInd w:val="0"/>
              <w:jc w:val="center"/>
            </w:pPr>
            <w:r w:rsidRPr="002A50AC">
              <w:t>€ 72,00</w:t>
            </w:r>
            <w:r w:rsidRPr="002A50AC">
              <w:br/>
            </w:r>
            <w:r w:rsidRPr="002A50AC">
              <w:rPr>
                <w:sz w:val="20"/>
                <w:szCs w:val="20"/>
              </w:rPr>
              <w:t>(2 o più figli €108,00)</w:t>
            </w:r>
          </w:p>
        </w:tc>
        <w:tc>
          <w:tcPr>
            <w:tcW w:w="962" w:type="pct"/>
            <w:tcBorders>
              <w:top w:val="nil"/>
              <w:left w:val="single" w:sz="4" w:space="0" w:color="auto"/>
              <w:bottom w:val="single" w:sz="4" w:space="0" w:color="auto"/>
              <w:right w:val="single" w:sz="4" w:space="0" w:color="auto"/>
            </w:tcBorders>
            <w:vAlign w:val="center"/>
          </w:tcPr>
          <w:p w:rsidR="00F8438D" w:rsidRPr="002A50AC" w:rsidRDefault="00F8438D" w:rsidP="006831AD">
            <w:pPr>
              <w:autoSpaceDE w:val="0"/>
              <w:autoSpaceDN w:val="0"/>
              <w:adjustRightInd w:val="0"/>
              <w:jc w:val="center"/>
            </w:pPr>
            <w:r w:rsidRPr="002A50AC">
              <w:t>€ 120,00</w:t>
            </w:r>
            <w:r w:rsidRPr="002A50AC">
              <w:br/>
            </w:r>
            <w:r w:rsidRPr="002A50AC">
              <w:rPr>
                <w:sz w:val="20"/>
                <w:szCs w:val="20"/>
              </w:rPr>
              <w:t>(2 o più figli €180,00)</w:t>
            </w:r>
          </w:p>
        </w:tc>
      </w:tr>
      <w:tr w:rsidR="00F8438D" w:rsidRPr="002A50AC" w:rsidTr="006831AD">
        <w:trPr>
          <w:trHeight w:val="300"/>
        </w:trPr>
        <w:tc>
          <w:tcPr>
            <w:tcW w:w="2294" w:type="pct"/>
            <w:tcBorders>
              <w:top w:val="nil"/>
              <w:left w:val="single" w:sz="4" w:space="0" w:color="auto"/>
              <w:bottom w:val="single" w:sz="4" w:space="0" w:color="auto"/>
              <w:right w:val="nil"/>
            </w:tcBorders>
            <w:noWrap/>
            <w:vAlign w:val="center"/>
            <w:hideMark/>
          </w:tcPr>
          <w:p w:rsidR="00F8438D" w:rsidRPr="002A50AC" w:rsidRDefault="00F8438D" w:rsidP="006831AD">
            <w:pPr>
              <w:autoSpaceDE w:val="0"/>
              <w:autoSpaceDN w:val="0"/>
              <w:adjustRightInd w:val="0"/>
              <w:spacing w:before="120" w:after="120"/>
              <w:jc w:val="both"/>
              <w:rPr>
                <w:b/>
                <w:bCs/>
              </w:rPr>
            </w:pPr>
            <w:r w:rsidRPr="002A50AC">
              <w:rPr>
                <w:b/>
                <w:bCs/>
              </w:rPr>
              <w:t xml:space="preserve">Scuola secondaria di 1° grado “U. </w:t>
            </w:r>
            <w:proofErr w:type="spellStart"/>
            <w:r w:rsidRPr="002A50AC">
              <w:rPr>
                <w:b/>
                <w:bCs/>
              </w:rPr>
              <w:t>Pellis</w:t>
            </w:r>
            <w:proofErr w:type="spellEnd"/>
            <w:r w:rsidRPr="002A50AC">
              <w:rPr>
                <w:b/>
                <w:bCs/>
              </w:rPr>
              <w:t>”</w:t>
            </w:r>
          </w:p>
          <w:p w:rsidR="00F8438D" w:rsidRPr="002A50AC" w:rsidRDefault="00F8438D" w:rsidP="006831AD">
            <w:pPr>
              <w:autoSpaceDE w:val="0"/>
              <w:autoSpaceDN w:val="0"/>
              <w:adjustRightInd w:val="0"/>
              <w:spacing w:before="120" w:after="120"/>
              <w:rPr>
                <w:b/>
                <w:bCs/>
              </w:rPr>
            </w:pPr>
          </w:p>
        </w:tc>
        <w:tc>
          <w:tcPr>
            <w:tcW w:w="888" w:type="pct"/>
            <w:tcBorders>
              <w:top w:val="nil"/>
              <w:left w:val="single" w:sz="4" w:space="0" w:color="auto"/>
              <w:bottom w:val="single" w:sz="4" w:space="0" w:color="auto"/>
              <w:right w:val="nil"/>
            </w:tcBorders>
            <w:noWrap/>
            <w:vAlign w:val="center"/>
            <w:hideMark/>
          </w:tcPr>
          <w:p w:rsidR="00F8438D" w:rsidRPr="002A50AC" w:rsidRDefault="00F8438D" w:rsidP="006831AD">
            <w:pPr>
              <w:autoSpaceDE w:val="0"/>
              <w:autoSpaceDN w:val="0"/>
              <w:adjustRightInd w:val="0"/>
              <w:jc w:val="center"/>
            </w:pPr>
            <w:r w:rsidRPr="002A50AC">
              <w:t>€ 48,00</w:t>
            </w:r>
            <w:r w:rsidRPr="002A50AC">
              <w:br/>
            </w:r>
            <w:r w:rsidRPr="002A50AC">
              <w:rPr>
                <w:sz w:val="20"/>
                <w:szCs w:val="20"/>
              </w:rPr>
              <w:t>(2 o più figli €72,00)</w:t>
            </w:r>
          </w:p>
        </w:tc>
        <w:tc>
          <w:tcPr>
            <w:tcW w:w="856" w:type="pct"/>
            <w:tcBorders>
              <w:top w:val="nil"/>
              <w:left w:val="single" w:sz="4" w:space="0" w:color="auto"/>
              <w:bottom w:val="single" w:sz="4" w:space="0" w:color="auto"/>
              <w:right w:val="single" w:sz="4" w:space="0" w:color="auto"/>
            </w:tcBorders>
            <w:noWrap/>
            <w:vAlign w:val="center"/>
            <w:hideMark/>
          </w:tcPr>
          <w:p w:rsidR="00F8438D" w:rsidRPr="002A50AC" w:rsidRDefault="00F8438D" w:rsidP="006831AD">
            <w:pPr>
              <w:autoSpaceDE w:val="0"/>
              <w:autoSpaceDN w:val="0"/>
              <w:adjustRightInd w:val="0"/>
              <w:jc w:val="center"/>
            </w:pPr>
            <w:r w:rsidRPr="002A50AC">
              <w:t>€ 72,00</w:t>
            </w:r>
            <w:r w:rsidRPr="002A50AC">
              <w:br/>
            </w:r>
            <w:r w:rsidRPr="002A50AC">
              <w:rPr>
                <w:sz w:val="20"/>
                <w:szCs w:val="20"/>
              </w:rPr>
              <w:t>(2 o più figli €108,00)</w:t>
            </w:r>
          </w:p>
        </w:tc>
        <w:tc>
          <w:tcPr>
            <w:tcW w:w="962" w:type="pct"/>
            <w:tcBorders>
              <w:top w:val="nil"/>
              <w:left w:val="single" w:sz="4" w:space="0" w:color="auto"/>
              <w:bottom w:val="single" w:sz="4" w:space="0" w:color="auto"/>
              <w:right w:val="single" w:sz="4" w:space="0" w:color="auto"/>
            </w:tcBorders>
            <w:vAlign w:val="center"/>
          </w:tcPr>
          <w:p w:rsidR="00F8438D" w:rsidRPr="002A50AC" w:rsidRDefault="00F8438D" w:rsidP="006831AD">
            <w:pPr>
              <w:autoSpaceDE w:val="0"/>
              <w:autoSpaceDN w:val="0"/>
              <w:adjustRightInd w:val="0"/>
              <w:jc w:val="center"/>
            </w:pPr>
            <w:r w:rsidRPr="002A50AC">
              <w:t>€ 120,00</w:t>
            </w:r>
            <w:r w:rsidRPr="002A50AC">
              <w:br/>
            </w:r>
            <w:r w:rsidRPr="002A50AC">
              <w:rPr>
                <w:sz w:val="20"/>
                <w:szCs w:val="20"/>
              </w:rPr>
              <w:t>(2 o più figli €180,00)</w:t>
            </w:r>
          </w:p>
        </w:tc>
      </w:tr>
    </w:tbl>
    <w:p w:rsidR="00F8438D" w:rsidRPr="002A50AC" w:rsidRDefault="00F8438D" w:rsidP="00F8438D">
      <w:pPr>
        <w:numPr>
          <w:ilvl w:val="0"/>
          <w:numId w:val="1"/>
        </w:numPr>
        <w:autoSpaceDE w:val="0"/>
        <w:autoSpaceDN w:val="0"/>
        <w:adjustRightInd w:val="0"/>
        <w:spacing w:before="120"/>
        <w:ind w:left="142" w:hanging="142"/>
        <w:jc w:val="both"/>
      </w:pPr>
      <w:r w:rsidRPr="002A50AC">
        <w:t>l’avvenuta iscrizione al servizio pone in capo all’utenza l’obbligo di versare l’intera tariffa annuale, indipendentemente dai giorni di utilizzo del servizio da parte del minore;</w:t>
      </w:r>
    </w:p>
    <w:p w:rsidR="00F8438D" w:rsidRPr="002A50AC" w:rsidRDefault="00F8438D" w:rsidP="00F8438D">
      <w:pPr>
        <w:numPr>
          <w:ilvl w:val="0"/>
          <w:numId w:val="1"/>
        </w:numPr>
        <w:autoSpaceDE w:val="0"/>
        <w:autoSpaceDN w:val="0"/>
        <w:adjustRightInd w:val="0"/>
        <w:spacing w:before="120"/>
        <w:ind w:left="142" w:hanging="142"/>
        <w:jc w:val="both"/>
      </w:pPr>
      <w:r w:rsidRPr="002A50AC">
        <w:t>l’iscrizione al servizio ha valenza per l’intero anno scolastico. Il ritiro dal servizio è ammesso solo in casi gravi ed eccezionali adeguatamente giustificati previa autorizzazione del Responsabile del Servizio e, qualora si verifichi questa eventualità, sarà corrisposto un rimborso proporzionale ai giorni di servizio non fruiti dalla data di autorizzazione comunale al ritiro, rimborso questo, che non potrà in ogni caso eccedere 1/3 dell’intera tariffa fissata per l’anno scolastico;</w:t>
      </w:r>
    </w:p>
    <w:p w:rsidR="00F8438D" w:rsidRPr="002A50AC" w:rsidRDefault="00F8438D" w:rsidP="00F8438D">
      <w:pPr>
        <w:numPr>
          <w:ilvl w:val="0"/>
          <w:numId w:val="1"/>
        </w:numPr>
        <w:autoSpaceDE w:val="0"/>
        <w:autoSpaceDN w:val="0"/>
        <w:adjustRightInd w:val="0"/>
        <w:spacing w:before="120"/>
        <w:ind w:left="142" w:hanging="142"/>
        <w:jc w:val="both"/>
      </w:pPr>
      <w:r w:rsidRPr="002A50AC">
        <w:t>nell’ipotesi in cui il numero di domande pervenute risultasse superiore alla capienza dei mezzi, l’ammissione al servizio avverrà nel rispetto dei seguenti criteri di priorità (elencati in ordine di importanza decrescente):</w:t>
      </w:r>
    </w:p>
    <w:p w:rsidR="00F8438D" w:rsidRPr="002A50AC" w:rsidRDefault="00F8438D" w:rsidP="00F8438D">
      <w:pPr>
        <w:numPr>
          <w:ilvl w:val="0"/>
          <w:numId w:val="2"/>
        </w:numPr>
        <w:autoSpaceDE w:val="0"/>
        <w:autoSpaceDN w:val="0"/>
        <w:adjustRightInd w:val="0"/>
        <w:spacing w:before="120"/>
        <w:ind w:left="426" w:hanging="284"/>
        <w:jc w:val="both"/>
      </w:pPr>
      <w:r w:rsidRPr="002A50AC">
        <w:t>alunni con particolari esigenze segnalate dal Servizio Sociale;</w:t>
      </w:r>
    </w:p>
    <w:p w:rsidR="00F8438D" w:rsidRPr="002A50AC" w:rsidRDefault="00F8438D" w:rsidP="00F8438D">
      <w:pPr>
        <w:numPr>
          <w:ilvl w:val="0"/>
          <w:numId w:val="2"/>
        </w:numPr>
        <w:autoSpaceDE w:val="0"/>
        <w:autoSpaceDN w:val="0"/>
        <w:adjustRightInd w:val="0"/>
        <w:spacing w:before="120"/>
        <w:ind w:left="426" w:hanging="284"/>
        <w:jc w:val="both"/>
      </w:pPr>
      <w:r w:rsidRPr="002A50AC">
        <w:t>alunni che utilizzano le fermate più periferiche;</w:t>
      </w:r>
      <w:bookmarkStart w:id="0" w:name="_GoBack"/>
      <w:bookmarkEnd w:id="0"/>
    </w:p>
    <w:p w:rsidR="00F8438D" w:rsidRPr="002A50AC" w:rsidRDefault="00F8438D" w:rsidP="00F8438D">
      <w:pPr>
        <w:numPr>
          <w:ilvl w:val="0"/>
          <w:numId w:val="2"/>
        </w:numPr>
        <w:autoSpaceDE w:val="0"/>
        <w:autoSpaceDN w:val="0"/>
        <w:adjustRightInd w:val="0"/>
        <w:spacing w:before="120"/>
        <w:ind w:left="426" w:hanging="284"/>
        <w:jc w:val="both"/>
      </w:pPr>
      <w:r w:rsidRPr="002A50AC">
        <w:t>minori residenti nel territorio comunale.</w:t>
      </w:r>
    </w:p>
    <w:p w:rsidR="00F8438D" w:rsidRPr="002A50AC" w:rsidRDefault="00F8438D" w:rsidP="00F8438D">
      <w:pPr>
        <w:numPr>
          <w:ilvl w:val="0"/>
          <w:numId w:val="2"/>
        </w:numPr>
        <w:autoSpaceDE w:val="0"/>
        <w:autoSpaceDN w:val="0"/>
        <w:adjustRightInd w:val="0"/>
        <w:spacing w:before="120"/>
        <w:ind w:left="426" w:hanging="284"/>
        <w:jc w:val="both"/>
      </w:pPr>
      <w:r w:rsidRPr="002A50AC">
        <w:t>ordine cronologico di arrivo della domanda di iscrizione;</w:t>
      </w:r>
    </w:p>
    <w:p w:rsidR="00F8438D" w:rsidRPr="002A50AC" w:rsidRDefault="00F8438D" w:rsidP="00F8438D">
      <w:pPr>
        <w:numPr>
          <w:ilvl w:val="0"/>
          <w:numId w:val="1"/>
        </w:numPr>
        <w:autoSpaceDE w:val="0"/>
        <w:autoSpaceDN w:val="0"/>
        <w:adjustRightInd w:val="0"/>
        <w:spacing w:before="120"/>
        <w:ind w:left="142" w:hanging="142"/>
        <w:jc w:val="both"/>
      </w:pPr>
      <w:r w:rsidRPr="002A50AC">
        <w:t>l’adesione al servizio comporta l’impegno ad utilizzarlo con regolarità. Nel caso venissero segnalati casi di utilizzo saltuario del servizio per periodi prolungati, potrebbe essere valutata la sospensione a favore di alunni inizialmente esclusi per l’esaurimento dei posti disponibili;</w:t>
      </w:r>
    </w:p>
    <w:p w:rsidR="00F8438D" w:rsidRPr="002A50AC" w:rsidRDefault="00F8438D" w:rsidP="00F8438D">
      <w:pPr>
        <w:numPr>
          <w:ilvl w:val="0"/>
          <w:numId w:val="1"/>
        </w:numPr>
        <w:autoSpaceDE w:val="0"/>
        <w:autoSpaceDN w:val="0"/>
        <w:adjustRightInd w:val="0"/>
        <w:spacing w:before="120"/>
        <w:ind w:left="142" w:hanging="142"/>
        <w:jc w:val="both"/>
      </w:pPr>
      <w:r w:rsidRPr="002A50AC">
        <w:t>non sarà effettuato il servizio per gli utenti abitanti a distanze relativamente brevi rispetto la sede scolastica e con il limite minimo di metri 500 dalla sede della Scuola secondaria di Primo grado;</w:t>
      </w:r>
    </w:p>
    <w:p w:rsidR="00F8438D" w:rsidRPr="002A50AC" w:rsidRDefault="00F8438D" w:rsidP="00F8438D">
      <w:pPr>
        <w:numPr>
          <w:ilvl w:val="0"/>
          <w:numId w:val="1"/>
        </w:numPr>
        <w:autoSpaceDE w:val="0"/>
        <w:autoSpaceDN w:val="0"/>
        <w:adjustRightInd w:val="0"/>
        <w:spacing w:before="120"/>
        <w:ind w:left="142" w:hanging="142"/>
        <w:jc w:val="both"/>
      </w:pPr>
      <w:r w:rsidRPr="002A50AC">
        <w:t xml:space="preserve"> eventuali esenzioni dal pagamento della tariffa del servizio potranno avvenire solo su segnalazione del Servizio sociale Comunale, in relazione a casi di comprovata indigenza economica.</w:t>
      </w:r>
    </w:p>
    <w:p w:rsidR="009E5F0F" w:rsidRDefault="009E5F0F"/>
    <w:sectPr w:rsidR="009E5F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F6"/>
    <w:multiLevelType w:val="hybridMultilevel"/>
    <w:tmpl w:val="FFFFFFFF"/>
    <w:lvl w:ilvl="0" w:tplc="0410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64C81436"/>
    <w:multiLevelType w:val="hybridMultilevel"/>
    <w:tmpl w:val="FFFFFFFF"/>
    <w:lvl w:ilvl="0" w:tplc="C09E053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8D"/>
    <w:rsid w:val="009E5F0F"/>
    <w:rsid w:val="00A12B0A"/>
    <w:rsid w:val="00F84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ibera">
    <w:name w:val="Corpo delibera"/>
    <w:basedOn w:val="Normale"/>
    <w:qFormat/>
    <w:rsid w:val="00A12B0A"/>
    <w:pPr>
      <w:autoSpaceDE w:val="0"/>
      <w:autoSpaceDN w:val="0"/>
      <w:adjustRightInd w:val="0"/>
      <w:spacing w:after="300"/>
      <w:ind w:left="68"/>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8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ibera">
    <w:name w:val="Corpo delibera"/>
    <w:basedOn w:val="Normale"/>
    <w:qFormat/>
    <w:rsid w:val="00A12B0A"/>
    <w:pPr>
      <w:autoSpaceDE w:val="0"/>
      <w:autoSpaceDN w:val="0"/>
      <w:adjustRightInd w:val="0"/>
      <w:spacing w:after="300"/>
      <w:ind w:left="68"/>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150D98F1.dotm</Template>
  <TotalTime>0</TotalTime>
  <Pages>1</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 Scuotto</dc:creator>
  <cp:lastModifiedBy>Pierluigi Scuotto</cp:lastModifiedBy>
  <cp:revision>1</cp:revision>
  <dcterms:created xsi:type="dcterms:W3CDTF">2023-07-13T12:04:00Z</dcterms:created>
  <dcterms:modified xsi:type="dcterms:W3CDTF">2023-07-13T12:04:00Z</dcterms:modified>
</cp:coreProperties>
</file>